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727F3" w14:textId="77777777" w:rsidR="00A92A6B" w:rsidRPr="00215A04" w:rsidRDefault="006F39D5" w:rsidP="00A92A6B">
      <w:pPr>
        <w:rPr>
          <w:color w:val="0070C0"/>
          <w:sz w:val="40"/>
          <w:szCs w:val="40"/>
        </w:rPr>
      </w:pPr>
      <w:r w:rsidRPr="001D4F6E">
        <w:rPr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CEB0E01" wp14:editId="304780C2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1819275" cy="18192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2AD" w:rsidRPr="001172AD">
        <w:rPr>
          <w:color w:val="0070C0"/>
          <w:sz w:val="40"/>
          <w:szCs w:val="40"/>
        </w:rPr>
        <w:t xml:space="preserve"> </w:t>
      </w:r>
      <w:r w:rsidR="00A92A6B" w:rsidRPr="00215A04">
        <w:rPr>
          <w:color w:val="0070C0"/>
          <w:sz w:val="40"/>
          <w:szCs w:val="40"/>
        </w:rPr>
        <w:t>Akne</w:t>
      </w:r>
    </w:p>
    <w:p w14:paraId="706448C0" w14:textId="77777777" w:rsidR="00A92A6B" w:rsidRDefault="00A92A6B" w:rsidP="00A92A6B"/>
    <w:p w14:paraId="5247E5C9" w14:textId="77777777" w:rsidR="00A92A6B" w:rsidRDefault="00A92A6B" w:rsidP="00A92A6B">
      <w:r>
        <w:t xml:space="preserve">Nährstoffempfehlungen bei Akne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2A6B" w14:paraId="7FB74AE7" w14:textId="77777777" w:rsidTr="0032331F">
        <w:tc>
          <w:tcPr>
            <w:tcW w:w="3020" w:type="dxa"/>
            <w:shd w:val="clear" w:color="auto" w:fill="D9E2F3" w:themeFill="accent1" w:themeFillTint="33"/>
          </w:tcPr>
          <w:p w14:paraId="2B4734F3" w14:textId="77777777" w:rsidR="00A92A6B" w:rsidRDefault="00A92A6B" w:rsidP="0032331F">
            <w:r>
              <w:t>Nährstoff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65C71B74" w14:textId="77777777" w:rsidR="00A92A6B" w:rsidRDefault="00A92A6B" w:rsidP="0032331F">
            <w:r>
              <w:t>Empfohlene Tagesdosis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22750E6E" w14:textId="77777777" w:rsidR="00A92A6B" w:rsidRDefault="00A92A6B" w:rsidP="0032331F">
            <w:r>
              <w:t>Kommentare</w:t>
            </w:r>
          </w:p>
        </w:tc>
      </w:tr>
      <w:tr w:rsidR="00A92A6B" w14:paraId="5A07E2F6" w14:textId="77777777" w:rsidTr="0032331F">
        <w:tc>
          <w:tcPr>
            <w:tcW w:w="3020" w:type="dxa"/>
          </w:tcPr>
          <w:p w14:paraId="35C181EB" w14:textId="77777777" w:rsidR="00A92A6B" w:rsidRDefault="00A92A6B" w:rsidP="0032331F">
            <w:r>
              <w:t>Vitamin A</w:t>
            </w:r>
          </w:p>
        </w:tc>
        <w:tc>
          <w:tcPr>
            <w:tcW w:w="3021" w:type="dxa"/>
          </w:tcPr>
          <w:p w14:paraId="5BA1F3E7" w14:textId="77777777" w:rsidR="00A92A6B" w:rsidRDefault="00A92A6B" w:rsidP="0032331F">
            <w:r>
              <w:t>50000-100000 I.E. (nur durch Arzt)</w:t>
            </w:r>
          </w:p>
        </w:tc>
        <w:tc>
          <w:tcPr>
            <w:tcW w:w="3021" w:type="dxa"/>
          </w:tcPr>
          <w:p w14:paraId="6F16D575" w14:textId="77777777" w:rsidR="00A92A6B" w:rsidRDefault="00A92A6B" w:rsidP="0032331F">
            <w:r>
              <w:t>Vitamin A reduziert die Talgproduktion. Solche hohen Dosierungen sollten nur unter ärztlicher Aufsicht eingenommen werden.</w:t>
            </w:r>
          </w:p>
        </w:tc>
      </w:tr>
      <w:tr w:rsidR="00A92A6B" w14:paraId="07B2878A" w14:textId="77777777" w:rsidTr="0032331F">
        <w:tc>
          <w:tcPr>
            <w:tcW w:w="3020" w:type="dxa"/>
          </w:tcPr>
          <w:p w14:paraId="7B9AE223" w14:textId="77777777" w:rsidR="00A92A6B" w:rsidRDefault="00A92A6B" w:rsidP="0032331F">
            <w:r>
              <w:t>Zink</w:t>
            </w:r>
          </w:p>
        </w:tc>
        <w:tc>
          <w:tcPr>
            <w:tcW w:w="3021" w:type="dxa"/>
          </w:tcPr>
          <w:p w14:paraId="7FE252B2" w14:textId="77777777" w:rsidR="00A92A6B" w:rsidRDefault="00A92A6B" w:rsidP="0032331F">
            <w:r>
              <w:t>30-60 mg</w:t>
            </w:r>
          </w:p>
        </w:tc>
        <w:tc>
          <w:tcPr>
            <w:tcW w:w="3021" w:type="dxa"/>
          </w:tcPr>
          <w:p w14:paraId="288B6BC7" w14:textId="77777777" w:rsidR="00A92A6B" w:rsidRDefault="00A92A6B" w:rsidP="0032331F">
            <w:r>
              <w:t xml:space="preserve">Zink blockiert die Bildung von </w:t>
            </w:r>
            <w:proofErr w:type="spellStart"/>
            <w:r>
              <w:t>Dihydro</w:t>
            </w:r>
            <w:proofErr w:type="spellEnd"/>
            <w:r>
              <w:t>-Testosteron. Zink wirkt antibakteriell und immunmodulierend. Zink ist notwendig für die Mobilisierung von Vitamin A aus der Leber</w:t>
            </w:r>
          </w:p>
        </w:tc>
      </w:tr>
      <w:tr w:rsidR="00A92A6B" w14:paraId="262A31BF" w14:textId="77777777" w:rsidTr="0032331F">
        <w:tc>
          <w:tcPr>
            <w:tcW w:w="3020" w:type="dxa"/>
          </w:tcPr>
          <w:p w14:paraId="67066F3B" w14:textId="77777777" w:rsidR="00A92A6B" w:rsidRDefault="00A92A6B" w:rsidP="0032331F">
            <w:r>
              <w:t>Selen</w:t>
            </w:r>
          </w:p>
        </w:tc>
        <w:tc>
          <w:tcPr>
            <w:tcW w:w="3021" w:type="dxa"/>
          </w:tcPr>
          <w:p w14:paraId="7CE609D0" w14:textId="77777777" w:rsidR="00A92A6B" w:rsidRDefault="00A92A6B" w:rsidP="0032331F">
            <w:r>
              <w:t xml:space="preserve">200-400 </w:t>
            </w:r>
            <w:r>
              <w:rPr>
                <w:rFonts w:cstheme="minorHAnsi"/>
              </w:rPr>
              <w:t>µ</w:t>
            </w:r>
            <w:r>
              <w:t>g (je nach Selenstatus)</w:t>
            </w:r>
          </w:p>
        </w:tc>
        <w:tc>
          <w:tcPr>
            <w:tcW w:w="3021" w:type="dxa"/>
          </w:tcPr>
          <w:p w14:paraId="20137989" w14:textId="77777777" w:rsidR="00A92A6B" w:rsidRDefault="00A92A6B" w:rsidP="0032331F"/>
        </w:tc>
      </w:tr>
      <w:tr w:rsidR="00A92A6B" w14:paraId="561FDE83" w14:textId="77777777" w:rsidTr="0032331F">
        <w:tc>
          <w:tcPr>
            <w:tcW w:w="3020" w:type="dxa"/>
          </w:tcPr>
          <w:p w14:paraId="3BC32FF9" w14:textId="77777777" w:rsidR="00A92A6B" w:rsidRDefault="00A92A6B" w:rsidP="0032331F">
            <w:r>
              <w:t>y-Linolensäure (GLS)</w:t>
            </w:r>
          </w:p>
        </w:tc>
        <w:tc>
          <w:tcPr>
            <w:tcW w:w="3021" w:type="dxa"/>
          </w:tcPr>
          <w:p w14:paraId="4A143727" w14:textId="77777777" w:rsidR="00A92A6B" w:rsidRDefault="00A92A6B" w:rsidP="0032331F">
            <w:r>
              <w:t xml:space="preserve">2-3 g </w:t>
            </w:r>
            <w:proofErr w:type="spellStart"/>
            <w:r>
              <w:t>Nachtkerzenöl</w:t>
            </w:r>
            <w:proofErr w:type="spellEnd"/>
            <w:r>
              <w:t xml:space="preserve"> (EPO)</w:t>
            </w:r>
          </w:p>
        </w:tc>
        <w:tc>
          <w:tcPr>
            <w:tcW w:w="3021" w:type="dxa"/>
          </w:tcPr>
          <w:p w14:paraId="0494A8E4" w14:textId="77777777" w:rsidR="00A92A6B" w:rsidRDefault="00A92A6B" w:rsidP="0032331F">
            <w:r>
              <w:t>Regulierung des Fettsäurestoffwechsels.</w:t>
            </w:r>
          </w:p>
        </w:tc>
      </w:tr>
      <w:tr w:rsidR="00A92A6B" w14:paraId="55713800" w14:textId="77777777" w:rsidTr="0032331F">
        <w:tc>
          <w:tcPr>
            <w:tcW w:w="3020" w:type="dxa"/>
          </w:tcPr>
          <w:p w14:paraId="1FA81D76" w14:textId="77777777" w:rsidR="00A92A6B" w:rsidRDefault="00A92A6B" w:rsidP="0032331F">
            <w:r>
              <w:t>Omega-3-Fettsäuren (EPA)</w:t>
            </w:r>
          </w:p>
        </w:tc>
        <w:tc>
          <w:tcPr>
            <w:tcW w:w="3021" w:type="dxa"/>
          </w:tcPr>
          <w:p w14:paraId="0F7EF17E" w14:textId="77777777" w:rsidR="00A92A6B" w:rsidRDefault="00A92A6B" w:rsidP="0032331F">
            <w:r>
              <w:t>1,5-2 g</w:t>
            </w:r>
          </w:p>
        </w:tc>
        <w:tc>
          <w:tcPr>
            <w:tcW w:w="3021" w:type="dxa"/>
          </w:tcPr>
          <w:p w14:paraId="1403160A" w14:textId="77777777" w:rsidR="00A92A6B" w:rsidRDefault="00A92A6B" w:rsidP="0032331F">
            <w:r>
              <w:t xml:space="preserve">EPA hemmt die talgfördernde Wirkung des Entzündungsmediators </w:t>
            </w:r>
            <w:proofErr w:type="spellStart"/>
            <w:r>
              <w:t>Leukotrin</w:t>
            </w:r>
            <w:proofErr w:type="spellEnd"/>
            <w:r>
              <w:t xml:space="preserve"> B4</w:t>
            </w:r>
          </w:p>
        </w:tc>
      </w:tr>
      <w:tr w:rsidR="00A92A6B" w14:paraId="1FCFF061" w14:textId="77777777" w:rsidTr="0032331F">
        <w:tc>
          <w:tcPr>
            <w:tcW w:w="3020" w:type="dxa"/>
          </w:tcPr>
          <w:p w14:paraId="737E44F1" w14:textId="77777777" w:rsidR="00A92A6B" w:rsidRDefault="00A92A6B" w:rsidP="0032331F">
            <w:r>
              <w:t>Nikotinamid (Vitamin B3)</w:t>
            </w:r>
          </w:p>
        </w:tc>
        <w:tc>
          <w:tcPr>
            <w:tcW w:w="3021" w:type="dxa"/>
          </w:tcPr>
          <w:p w14:paraId="4E27D5CC" w14:textId="77777777" w:rsidR="00A92A6B" w:rsidRDefault="00A92A6B" w:rsidP="0032331F">
            <w:r>
              <w:t>50 mg</w:t>
            </w:r>
          </w:p>
        </w:tc>
        <w:tc>
          <w:tcPr>
            <w:tcW w:w="3021" w:type="dxa"/>
          </w:tcPr>
          <w:p w14:paraId="6941E3E0" w14:textId="77777777" w:rsidR="00A92A6B" w:rsidRDefault="00A92A6B" w:rsidP="0032331F"/>
        </w:tc>
      </w:tr>
    </w:tbl>
    <w:p w14:paraId="07457137" w14:textId="77777777" w:rsidR="00A92A6B" w:rsidRDefault="00A92A6B" w:rsidP="00A92A6B"/>
    <w:p w14:paraId="0E14F265" w14:textId="77777777" w:rsidR="00A92A6B" w:rsidRPr="00215A04" w:rsidRDefault="00A92A6B" w:rsidP="00A92A6B">
      <w:pPr>
        <w:rPr>
          <w:color w:val="0070C0"/>
          <w:sz w:val="32"/>
          <w:szCs w:val="32"/>
        </w:rPr>
      </w:pPr>
      <w:r w:rsidRPr="00215A04">
        <w:rPr>
          <w:color w:val="0070C0"/>
          <w:sz w:val="32"/>
          <w:szCs w:val="32"/>
        </w:rPr>
        <w:t>Besondere Hinweise:</w:t>
      </w:r>
    </w:p>
    <w:p w14:paraId="54A3D4FF" w14:textId="77777777" w:rsidR="00A92A6B" w:rsidRDefault="00A92A6B" w:rsidP="00A92A6B">
      <w:r>
        <w:t>Ausdrücken der Pickel fördert die Entzündung und Narbenbildung.</w:t>
      </w:r>
    </w:p>
    <w:p w14:paraId="2C2F1F58" w14:textId="77777777" w:rsidR="00A92A6B" w:rsidRDefault="00A92A6B" w:rsidP="00A92A6B">
      <w:proofErr w:type="spellStart"/>
      <w:r>
        <w:t>Make</w:t>
      </w:r>
      <w:proofErr w:type="spellEnd"/>
      <w:r>
        <w:t xml:space="preserve"> Up neigt dazu die Poren zu verstopfen, sollte daher so selten wie möglich verwendet werden.</w:t>
      </w:r>
    </w:p>
    <w:p w14:paraId="26D22B3E" w14:textId="77777777" w:rsidR="00A92A6B" w:rsidRDefault="00A92A6B" w:rsidP="00A92A6B">
      <w:r>
        <w:t>Rauchen kann zu einer erhöhten Talgbildung führen.</w:t>
      </w:r>
    </w:p>
    <w:p w14:paraId="3C5DDA61" w14:textId="67D1ACCF" w:rsidR="0095473F" w:rsidRPr="0095473F" w:rsidRDefault="0095473F" w:rsidP="0095473F">
      <w:pPr>
        <w:rPr>
          <w:sz w:val="40"/>
          <w:szCs w:val="40"/>
        </w:rPr>
      </w:pPr>
      <w:bookmarkStart w:id="0" w:name="_GoBack"/>
      <w:bookmarkEnd w:id="0"/>
    </w:p>
    <w:p w14:paraId="778F7DFF" w14:textId="77777777" w:rsidR="0095473F" w:rsidRDefault="0095473F" w:rsidP="0095473F"/>
    <w:p w14:paraId="11FFFFDB" w14:textId="37A32018" w:rsidR="001172AD" w:rsidRPr="00E94FBD" w:rsidRDefault="001172AD" w:rsidP="001172AD">
      <w:pPr>
        <w:rPr>
          <w:color w:val="0070C0"/>
          <w:sz w:val="40"/>
          <w:szCs w:val="40"/>
        </w:rPr>
      </w:pPr>
    </w:p>
    <w:p w14:paraId="25073107" w14:textId="77777777" w:rsidR="001172AD" w:rsidRDefault="001172AD" w:rsidP="001172AD"/>
    <w:p w14:paraId="34EBC1D2" w14:textId="77777777" w:rsidR="005425CB" w:rsidRDefault="007F3EE7"/>
    <w:sectPr w:rsidR="005425CB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E2AA3" w14:textId="77777777" w:rsidR="007F3EE7" w:rsidRDefault="007F3EE7" w:rsidP="005A1B50">
      <w:pPr>
        <w:spacing w:after="0" w:line="240" w:lineRule="auto"/>
      </w:pPr>
      <w:r>
        <w:separator/>
      </w:r>
    </w:p>
  </w:endnote>
  <w:endnote w:type="continuationSeparator" w:id="0">
    <w:p w14:paraId="766FED19" w14:textId="77777777" w:rsidR="007F3EE7" w:rsidRDefault="007F3EE7" w:rsidP="005A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BDD35" w14:textId="77777777" w:rsidR="005A1B50" w:rsidRDefault="005A1B50">
    <w:pPr>
      <w:pStyle w:val="Fuzeile"/>
    </w:pPr>
    <w:r>
      <w:t xml:space="preserve">Copyright </w:t>
    </w:r>
    <w:proofErr w:type="spellStart"/>
    <w:r>
      <w:t>by</w:t>
    </w:r>
    <w:proofErr w:type="spellEnd"/>
    <w:r>
      <w:t xml:space="preserve"> Pragma-Spirit 2020</w:t>
    </w:r>
  </w:p>
  <w:p w14:paraId="28C214C5" w14:textId="77777777" w:rsidR="005A1B50" w:rsidRDefault="005A1B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98623" w14:textId="77777777" w:rsidR="007F3EE7" w:rsidRDefault="007F3EE7" w:rsidP="005A1B50">
      <w:pPr>
        <w:spacing w:after="0" w:line="240" w:lineRule="auto"/>
      </w:pPr>
      <w:r>
        <w:separator/>
      </w:r>
    </w:p>
  </w:footnote>
  <w:footnote w:type="continuationSeparator" w:id="0">
    <w:p w14:paraId="06C91E14" w14:textId="77777777" w:rsidR="007F3EE7" w:rsidRDefault="007F3EE7" w:rsidP="005A1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2317E"/>
    <w:multiLevelType w:val="hybridMultilevel"/>
    <w:tmpl w:val="3B5C8BB4"/>
    <w:lvl w:ilvl="0" w:tplc="0D6EA054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F5DF0"/>
    <w:multiLevelType w:val="hybridMultilevel"/>
    <w:tmpl w:val="A65C86E2"/>
    <w:lvl w:ilvl="0" w:tplc="A50C4DE4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00EC"/>
    <w:multiLevelType w:val="hybridMultilevel"/>
    <w:tmpl w:val="EEF24668"/>
    <w:lvl w:ilvl="0" w:tplc="5088C45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09"/>
    <w:rsid w:val="001172AD"/>
    <w:rsid w:val="001D4F6E"/>
    <w:rsid w:val="005A1B50"/>
    <w:rsid w:val="005E7D54"/>
    <w:rsid w:val="006D34B1"/>
    <w:rsid w:val="006F39D5"/>
    <w:rsid w:val="007F3EE7"/>
    <w:rsid w:val="00951C09"/>
    <w:rsid w:val="0095473F"/>
    <w:rsid w:val="00A92A6B"/>
    <w:rsid w:val="00BF2CA4"/>
    <w:rsid w:val="00C2084C"/>
    <w:rsid w:val="00D84D1F"/>
    <w:rsid w:val="00EE28EE"/>
    <w:rsid w:val="00FA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72F1"/>
  <w15:chartTrackingRefBased/>
  <w15:docId w15:val="{853A2AF4-64DF-42B6-B238-FFA2508E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1B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itternetztabelle1hellAkzent1">
    <w:name w:val="Grid Table 1 Light Accent 1"/>
    <w:basedOn w:val="NormaleTabelle"/>
    <w:uiPriority w:val="46"/>
    <w:rsid w:val="005A1B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nabsatz">
    <w:name w:val="List Paragraph"/>
    <w:basedOn w:val="Standard"/>
    <w:uiPriority w:val="34"/>
    <w:qFormat/>
    <w:rsid w:val="005A1B5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A1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1B50"/>
  </w:style>
  <w:style w:type="paragraph" w:styleId="Fuzeile">
    <w:name w:val="footer"/>
    <w:basedOn w:val="Standard"/>
    <w:link w:val="FuzeileZchn"/>
    <w:uiPriority w:val="99"/>
    <w:unhideWhenUsed/>
    <w:rsid w:val="005A1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1B50"/>
  </w:style>
  <w:style w:type="table" w:styleId="Tabellenraster">
    <w:name w:val="Table Grid"/>
    <w:basedOn w:val="NormaleTabelle"/>
    <w:uiPriority w:val="39"/>
    <w:rsid w:val="00C2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2E27A0B19AC0498DFE0C714DF1D639" ma:contentTypeVersion="6" ma:contentTypeDescription="Ein neues Dokument erstellen." ma:contentTypeScope="" ma:versionID="ccbdcd654823377dd37bcf232e8ebfc2">
  <xsd:schema xmlns:xsd="http://www.w3.org/2001/XMLSchema" xmlns:xs="http://www.w3.org/2001/XMLSchema" xmlns:p="http://schemas.microsoft.com/office/2006/metadata/properties" xmlns:ns3="6762b51f-0df9-4400-8af6-bfe9960cd499" targetNamespace="http://schemas.microsoft.com/office/2006/metadata/properties" ma:root="true" ma:fieldsID="82ae6a16ed94c09aaf35de98e5c3b2ee" ns3:_="">
    <xsd:import namespace="6762b51f-0df9-4400-8af6-bfe9960cd4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2b51f-0df9-4400-8af6-bfe9960c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AA32B-4E9D-462F-AD2A-300CF2D7E3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41F222-4891-45C6-944C-AAFDF603AE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D8CCC8-FB5C-4752-8CFA-456A0CDEB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2b51f-0df9-4400-8af6-bfe9960cd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 Taha</dc:creator>
  <cp:keywords/>
  <dc:description/>
  <cp:lastModifiedBy>Vinc Taha</cp:lastModifiedBy>
  <cp:revision>2</cp:revision>
  <dcterms:created xsi:type="dcterms:W3CDTF">2020-09-29T14:48:00Z</dcterms:created>
  <dcterms:modified xsi:type="dcterms:W3CDTF">2020-09-29T14:48:00Z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0x010100C22E27A0B19AC0498DFE0C714DF1D639</vt:lpwstr>
  </property>
</Properties>
</file>